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jc w:val="right"/>
      </w:pPr>
      <w:r>
        <w:rPr/>
        <w:t>ADOPTED – SEPTEMBER 22,</w:t>
      </w:r>
      <w:r>
        <w:rPr>
          <w:spacing w:val="-9"/>
        </w:rPr>
        <w:t> </w:t>
      </w:r>
      <w:r>
        <w:rPr/>
        <w:t>2026</w:t>
      </w:r>
    </w:p>
    <w:p>
      <w:pPr>
        <w:spacing w:before="0"/>
        <w:ind w:left="0" w:right="98" w:firstLine="0"/>
        <w:jc w:val="right"/>
        <w:rPr>
          <w:b/>
          <w:sz w:val="24"/>
        </w:rPr>
      </w:pPr>
      <w:r>
        <w:rPr>
          <w:b/>
          <w:sz w:val="24"/>
        </w:rPr>
        <w:t>AGENDA ITEM NO.</w:t>
      </w:r>
      <w:r>
        <w:rPr>
          <w:b/>
          <w:spacing w:val="-6"/>
          <w:sz w:val="24"/>
        </w:rPr>
        <w:t> </w:t>
      </w:r>
      <w:r>
        <w:rPr>
          <w:b/>
          <w:sz w:val="24"/>
        </w:rPr>
        <w:t>41</w:t>
      </w:r>
    </w:p>
    <w:p>
      <w:pPr>
        <w:pStyle w:val="BodyText"/>
        <w:spacing w:before="10"/>
        <w:rPr>
          <w:b/>
          <w:sz w:val="30"/>
        </w:rPr>
      </w:pPr>
    </w:p>
    <w:p>
      <w:pPr>
        <w:pStyle w:val="BodyText"/>
        <w:ind w:left="100"/>
      </w:pPr>
      <w:r>
        <w:rPr/>
        <w:t>Introduced by the Human Services and Finance Committees:</w:t>
      </w:r>
    </w:p>
    <w:p>
      <w:pPr>
        <w:pStyle w:val="BodyText"/>
        <w:spacing w:before="10"/>
        <w:rPr>
          <w:sz w:val="20"/>
        </w:rPr>
      </w:pPr>
    </w:p>
    <w:p>
      <w:pPr>
        <w:pStyle w:val="BodyText"/>
        <w:ind w:left="243" w:right="244"/>
        <w:jc w:val="center"/>
      </w:pPr>
      <w:r>
        <w:rPr/>
        <w:t>INGHAM COUNTY BOARD OF COMMISSIONERS</w:t>
      </w:r>
    </w:p>
    <w:p>
      <w:pPr>
        <w:pStyle w:val="BodyText"/>
      </w:pPr>
    </w:p>
    <w:p>
      <w:pPr>
        <w:pStyle w:val="Heading1"/>
        <w:ind w:left="246" w:right="244"/>
      </w:pPr>
      <w:r>
        <w:rPr/>
        <w:t>RESOLUTION TO AUTHORIZE A NEW ACTIVITY IN THE HEALTH DEPARTMENT 2025-2026 OPIOID CRISIS RESPONSE GRANT</w:t>
      </w:r>
    </w:p>
    <w:p>
      <w:pPr>
        <w:pStyle w:val="BodyText"/>
        <w:rPr>
          <w:b/>
        </w:rPr>
      </w:pPr>
    </w:p>
    <w:p>
      <w:pPr>
        <w:spacing w:before="0"/>
        <w:ind w:left="244" w:right="244" w:firstLine="0"/>
        <w:jc w:val="center"/>
        <w:rPr>
          <w:b/>
          <w:sz w:val="24"/>
        </w:rPr>
      </w:pPr>
      <w:r>
        <w:rPr>
          <w:b/>
          <w:sz w:val="24"/>
        </w:rPr>
        <w:t>RESOLUTION #26 – 458</w:t>
      </w:r>
    </w:p>
    <w:p>
      <w:pPr>
        <w:pStyle w:val="BodyText"/>
        <w:rPr>
          <w:b/>
          <w:sz w:val="26"/>
        </w:rPr>
      </w:pPr>
    </w:p>
    <w:p>
      <w:pPr>
        <w:pStyle w:val="BodyText"/>
        <w:rPr>
          <w:b/>
          <w:sz w:val="22"/>
        </w:rPr>
      </w:pPr>
    </w:p>
    <w:p>
      <w:pPr>
        <w:pStyle w:val="BodyText"/>
        <w:ind w:left="100" w:right="316"/>
      </w:pPr>
      <w:r>
        <w:rPr/>
        <w:t>WHEREAS, Resolutions #24-561 and #25-090 authorized the Ingham County Health Department (ICHD) to receive an Opioid Crisis Response Grant totaling $100,136 effective January 1, 2025 to December 31, 2026 which authorized two specific funded activities (Objective 2, Activity 3, and Objective 3, Activity 4) from the proposal made by ICHD in response to County RFP #19-24; and</w:t>
      </w:r>
    </w:p>
    <w:p>
      <w:pPr>
        <w:pStyle w:val="BodyText"/>
      </w:pPr>
    </w:p>
    <w:p>
      <w:pPr>
        <w:pStyle w:val="BodyText"/>
        <w:ind w:left="100" w:right="141"/>
      </w:pPr>
      <w:r>
        <w:rPr/>
        <w:t>WHEREAS, while Objective 3, Activity 4 has proceeded as planned and has come in under budget, (a Sub- Award Agreement with Community Mental Health Authority of Clinton, Eaton, and Ingham Counties (CMHA- CEI) for a .50 Peer Recovery Coach supporting post-overdose service), the other funded activity (Objective 2, Activity 3) has proven to be infeasible and ICHD has proposed a new activity to replace it; and</w:t>
      </w:r>
    </w:p>
    <w:p>
      <w:pPr>
        <w:pStyle w:val="BodyText"/>
      </w:pPr>
    </w:p>
    <w:p>
      <w:pPr>
        <w:pStyle w:val="BodyText"/>
        <w:spacing w:before="1"/>
        <w:ind w:left="100" w:right="141"/>
      </w:pPr>
      <w:r>
        <w:rPr/>
        <w:t>WHEREAS, the infeasible activity involved ICHD Special Part Time Medical staff providing staffing coverage at the CMHA-CEI Recovery Center in order to expand the capacity of the center; and</w:t>
      </w:r>
    </w:p>
    <w:p>
      <w:pPr>
        <w:pStyle w:val="BodyText"/>
        <w:spacing w:before="11"/>
        <w:rPr>
          <w:sz w:val="23"/>
        </w:rPr>
      </w:pPr>
    </w:p>
    <w:p>
      <w:pPr>
        <w:pStyle w:val="BodyText"/>
        <w:ind w:left="100" w:right="262"/>
      </w:pPr>
      <w:r>
        <w:rPr/>
        <w:t>WHEREAS, this activity has not been viable as CMHA-CEI only needs physician-level, on-call coverage, and ICHD does not have an up-to-date mechanism for on-call pay for Special Part Time physicians; and</w:t>
      </w:r>
    </w:p>
    <w:p>
      <w:pPr>
        <w:pStyle w:val="BodyText"/>
      </w:pPr>
    </w:p>
    <w:p>
      <w:pPr>
        <w:pStyle w:val="BodyText"/>
        <w:ind w:left="100" w:right="753"/>
      </w:pPr>
      <w:r>
        <w:rPr/>
        <w:t>WHEREAS, due to the time it would take to put such a mechanism in place along with additional factors, CMHA-CEI has determined not to proceed in pursuing Objective 2, Activity 3; and</w:t>
      </w:r>
    </w:p>
    <w:p>
      <w:pPr>
        <w:pStyle w:val="BodyText"/>
      </w:pPr>
    </w:p>
    <w:p>
      <w:pPr>
        <w:pStyle w:val="BodyText"/>
        <w:ind w:left="100"/>
      </w:pPr>
      <w:r>
        <w:rPr/>
        <w:t>WHEREAS, ICHD supports this decision; and</w:t>
      </w:r>
    </w:p>
    <w:p>
      <w:pPr>
        <w:pStyle w:val="BodyText"/>
      </w:pPr>
    </w:p>
    <w:p>
      <w:pPr>
        <w:pStyle w:val="BodyText"/>
        <w:ind w:left="100" w:right="155"/>
      </w:pPr>
      <w:r>
        <w:rPr/>
        <w:t>WHEREAS, this change, combined with other allocated budget items coming in under budget, prompted ICHD to submit a request to the Opioid Litigation Settlement Panel at the July 17, 2026 meeting to utilize these unspent funds, totaling $26,532 towards a New Activity; and</w:t>
      </w:r>
    </w:p>
    <w:p>
      <w:pPr>
        <w:pStyle w:val="BodyText"/>
      </w:pPr>
    </w:p>
    <w:p>
      <w:pPr>
        <w:pStyle w:val="BodyText"/>
        <w:ind w:left="100" w:right="142"/>
      </w:pPr>
      <w:r>
        <w:rPr/>
        <w:t>WHEREAS, the New Activity is defined as “Provide intensive [Opioid Use Disorder] OUD services navigation and other supports, including access to medication and overdose prevention supplies and services, to at least forty (40) people experiencing opioid misuse and/or OUD using a street-outreach approach to connect with residents who are unhoused, unstably housed, lodged at Ingham County Jail, and/or anticipating release from jail between August 3, 2026 and December 31, 2026”; and</w:t>
      </w:r>
    </w:p>
    <w:p>
      <w:pPr>
        <w:pStyle w:val="BodyText"/>
        <w:spacing w:before="9"/>
        <w:rPr>
          <w:sz w:val="23"/>
        </w:rPr>
      </w:pPr>
    </w:p>
    <w:p>
      <w:pPr>
        <w:pStyle w:val="BodyText"/>
        <w:spacing w:before="1"/>
        <w:ind w:left="100" w:right="388"/>
      </w:pPr>
      <w:r>
        <w:rPr/>
        <w:t>WHEREAS, the proposal also defined that the New Activity will aim to reduce the harms associated with opioid use/misuse (including overdoses) and to steer people with opioid use/misuse and/or OUD to recovery- oriented supports and services; and</w:t>
      </w:r>
    </w:p>
    <w:p>
      <w:pPr>
        <w:spacing w:after="0"/>
        <w:sectPr>
          <w:type w:val="continuous"/>
          <w:pgSz w:w="12240" w:h="15840"/>
          <w:pgMar w:top="1360" w:bottom="280" w:left="620" w:right="620"/>
        </w:sectPr>
      </w:pPr>
    </w:p>
    <w:p>
      <w:pPr>
        <w:pStyle w:val="BodyText"/>
        <w:spacing w:before="79"/>
        <w:ind w:left="100" w:right="275"/>
      </w:pPr>
      <w:r>
        <w:rPr/>
        <w:t>WHEREAS, ICHD’s proposal to the Opioid Litigation Settlement Panel related to this New Activity also defines that services will be provided to unique individuals that will not be duplicative or redundant for those individuals served through the Sub-Award ICHD and CMHA-CEI have in place under this grant which relates to Objective 3, Activity 4.</w:t>
      </w:r>
    </w:p>
    <w:p>
      <w:pPr>
        <w:pStyle w:val="BodyText"/>
      </w:pPr>
    </w:p>
    <w:p>
      <w:pPr>
        <w:pStyle w:val="BodyText"/>
        <w:ind w:left="100" w:right="395"/>
      </w:pPr>
      <w:r>
        <w:rPr/>
        <w:t>WHEREAS, individuals served under the New Activity will be in addition to those served under the CMHA- CEI Sub-Award; and</w:t>
      </w:r>
    </w:p>
    <w:p>
      <w:pPr>
        <w:pStyle w:val="BodyText"/>
      </w:pPr>
    </w:p>
    <w:p>
      <w:pPr>
        <w:pStyle w:val="BodyText"/>
        <w:ind w:left="100" w:right="435"/>
      </w:pPr>
      <w:r>
        <w:rPr/>
        <w:t>WHEREAS, in order to complete this New Activity, ICHD requested that the panel designate $26,532 of the total Opioid Crisis Response grant towards a portion of the Salary and Fringe costs connected to Position #601043 for the period spanning August 3, 2026 through December 31, 2026; and</w:t>
      </w:r>
    </w:p>
    <w:p>
      <w:pPr>
        <w:pStyle w:val="BodyText"/>
      </w:pPr>
    </w:p>
    <w:p>
      <w:pPr>
        <w:pStyle w:val="BodyText"/>
        <w:ind w:left="100" w:right="301"/>
      </w:pPr>
      <w:r>
        <w:rPr/>
        <w:t>WHEREAS, this position is a Community Health Representative (CHR) III position that became part of ICHD’s Pathways to Housing Team effective August 3, 2026, and $26,532 will allow this position to dedicate 20 hours per week to the New Activity for any four-month period between August 3, 2026 and December 31, 2026; and</w:t>
      </w:r>
    </w:p>
    <w:p>
      <w:pPr>
        <w:pStyle w:val="BodyText"/>
      </w:pPr>
    </w:p>
    <w:p>
      <w:pPr>
        <w:pStyle w:val="BodyText"/>
        <w:ind w:left="100" w:right="456"/>
      </w:pPr>
      <w:r>
        <w:rPr/>
        <w:t>WHEREAS, this is a full-time position that is also funded to work 20 hours per week using City of Lansing Street Outreach funds effective August 3, 2026, and has other funding sources available for the remainder of FY27 when the Opioid Crisis Response Grant ends; and</w:t>
      </w:r>
    </w:p>
    <w:p>
      <w:pPr>
        <w:pStyle w:val="BodyText"/>
      </w:pPr>
    </w:p>
    <w:p>
      <w:pPr>
        <w:pStyle w:val="BodyText"/>
        <w:ind w:left="100" w:right="261"/>
      </w:pPr>
      <w:r>
        <w:rPr/>
        <w:t>WHEREAS, the decision of the Opioid Litigation Settlement Panel on July 17, 2026 was to authorize the New Activity and the requested budget adjustment of the grant award; and</w:t>
      </w:r>
    </w:p>
    <w:p>
      <w:pPr>
        <w:pStyle w:val="BodyText"/>
      </w:pPr>
    </w:p>
    <w:p>
      <w:pPr>
        <w:pStyle w:val="BodyText"/>
        <w:ind w:left="100" w:right="141"/>
      </w:pPr>
      <w:r>
        <w:rPr/>
        <w:t>WHEREAS, the Medical Health Officer recommends that the Ingham County Board of Commissioners authorize the New Activity and budget adjustment in the 2025 – 2026 ICHD Opioid Crisis Response Grant, to allow ICHD to spend down the full $100,136 grant award for opioid remediation purposes.</w:t>
      </w:r>
    </w:p>
    <w:p>
      <w:pPr>
        <w:pStyle w:val="BodyText"/>
      </w:pPr>
    </w:p>
    <w:p>
      <w:pPr>
        <w:pStyle w:val="BodyText"/>
        <w:ind w:left="100" w:right="129"/>
      </w:pPr>
      <w:r>
        <w:rPr/>
        <w:t>THEREFORE IT BE RESOLVED, that the Ingham County Board of Commissioners authorizes the New Activity Provide intensive [Opioid Use Disorder] OUD services navigation and other supports, including access to medication and overdose prevention supplies and services, to at least forty (40) people experiencing opioid misuse and/or OUD using a street-outreach approach to connect with residents who are unhoused, unstably housed, lodged at Ingham County Jail, and/or anticipating release from jail for the time period of August 3, 2026 through December 31, 2026.</w:t>
      </w:r>
    </w:p>
    <w:p>
      <w:pPr>
        <w:pStyle w:val="BodyText"/>
      </w:pPr>
    </w:p>
    <w:p>
      <w:pPr>
        <w:pStyle w:val="BodyText"/>
        <w:spacing w:before="1"/>
        <w:ind w:left="100" w:right="390"/>
        <w:jc w:val="both"/>
      </w:pPr>
      <w:r>
        <w:rPr/>
        <w:t>BE IT FURTHER RESOLVED, the Ingham County Board of Commissioners designates $26,532 of the total Opioid Crisis Response grant towards a portion of the Salary and Fringe costs connected to Position #601043 for the period spanning August 3, 2026 through December 31, 2026.</w:t>
      </w:r>
    </w:p>
    <w:p>
      <w:pPr>
        <w:pStyle w:val="BodyText"/>
      </w:pPr>
    </w:p>
    <w:p>
      <w:pPr>
        <w:pStyle w:val="BodyText"/>
        <w:ind w:left="100" w:right="317"/>
        <w:jc w:val="both"/>
      </w:pPr>
      <w:r>
        <w:rPr/>
        <w:t>BE IT FURTHER RESOLVED, that the Controller/Administrator is authorized to make any necessary</w:t>
      </w:r>
      <w:r>
        <w:rPr>
          <w:spacing w:val="-32"/>
        </w:rPr>
        <w:t> </w:t>
      </w:r>
      <w:r>
        <w:rPr/>
        <w:t>budget adjustments consistent with this</w:t>
      </w:r>
      <w:r>
        <w:rPr>
          <w:spacing w:val="-1"/>
        </w:rPr>
        <w:t> </w:t>
      </w:r>
      <w:r>
        <w:rPr/>
        <w:t>resolution.</w:t>
      </w:r>
    </w:p>
    <w:p>
      <w:pPr>
        <w:pStyle w:val="BodyText"/>
      </w:pPr>
    </w:p>
    <w:p>
      <w:pPr>
        <w:pStyle w:val="BodyText"/>
        <w:ind w:left="100" w:right="691"/>
        <w:jc w:val="both"/>
      </w:pPr>
      <w:r>
        <w:rPr/>
        <w:t>BE IT FURTHER RESOLVED, that the Chairperson of the Board of Commissioners is hereby authorized to sign any necessary contract documents on behalf of the County after approval as to form by the County Attorney.</w:t>
      </w:r>
    </w:p>
    <w:p>
      <w:pPr>
        <w:pStyle w:val="BodyText"/>
        <w:spacing w:before="10"/>
        <w:rPr>
          <w:sz w:val="20"/>
        </w:rPr>
      </w:pPr>
    </w:p>
    <w:p>
      <w:pPr>
        <w:spacing w:before="0"/>
        <w:ind w:left="100" w:right="0" w:firstLine="0"/>
        <w:jc w:val="both"/>
        <w:rPr>
          <w:sz w:val="24"/>
        </w:rPr>
      </w:pPr>
      <w:r>
        <w:rPr>
          <w:b/>
          <w:sz w:val="24"/>
        </w:rPr>
        <w:t>HUMAN SERVICES: Yeas: </w:t>
      </w:r>
      <w:r>
        <w:rPr>
          <w:sz w:val="24"/>
        </w:rPr>
        <w:t>Tennis, Morgan, Willis, Ruest, Schafer</w:t>
      </w:r>
    </w:p>
    <w:p>
      <w:pPr>
        <w:tabs>
          <w:tab w:pos="2211" w:val="left" w:leader="none"/>
          <w:tab w:pos="4755" w:val="left" w:leader="none"/>
        </w:tabs>
        <w:spacing w:before="0"/>
        <w:ind w:left="70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Cahill,</w:t>
      </w:r>
      <w:r>
        <w:rPr>
          <w:spacing w:val="-2"/>
          <w:sz w:val="24"/>
        </w:rPr>
        <w:t> </w:t>
      </w:r>
      <w:r>
        <w:rPr>
          <w:sz w:val="24"/>
        </w:rPr>
        <w:t>Trubac</w:t>
        <w:tab/>
      </w:r>
      <w:r>
        <w:rPr>
          <w:b/>
          <w:sz w:val="24"/>
        </w:rPr>
        <w:t>Approved  09/14/26</w:t>
      </w:r>
    </w:p>
    <w:p>
      <w:pPr>
        <w:spacing w:after="0"/>
        <w:jc w:val="left"/>
        <w:rPr>
          <w:sz w:val="24"/>
        </w:rPr>
        <w:sectPr>
          <w:pgSz w:w="12240" w:h="15840"/>
          <w:pgMar w:top="1360" w:bottom="280" w:left="620" w:right="620"/>
        </w:sectPr>
      </w:pPr>
    </w:p>
    <w:p>
      <w:pPr>
        <w:spacing w:before="79"/>
        <w:ind w:left="100" w:right="0" w:firstLine="0"/>
        <w:jc w:val="left"/>
        <w:rPr>
          <w:sz w:val="24"/>
        </w:rPr>
      </w:pPr>
      <w:r>
        <w:rPr>
          <w:b/>
          <w:sz w:val="24"/>
        </w:rPr>
        <w:t>FINANCE: Yeas: </w:t>
      </w:r>
      <w:r>
        <w:rPr>
          <w:sz w:val="24"/>
        </w:rPr>
        <w:t>Grebner, Morgan, Tennis, Sebolt, Maiville</w:t>
      </w:r>
    </w:p>
    <w:p>
      <w:pPr>
        <w:tabs>
          <w:tab w:pos="2163" w:val="left" w:leader="none"/>
          <w:tab w:pos="4880" w:val="left" w:leader="none"/>
        </w:tabs>
        <w:spacing w:before="41"/>
        <w:ind w:left="700" w:right="0" w:firstLine="0"/>
        <w:jc w:val="left"/>
        <w:rPr>
          <w:b/>
          <w:sz w:val="24"/>
        </w:rPr>
      </w:pPr>
      <w:r>
        <w:rPr>
          <w:b/>
          <w:sz w:val="24"/>
        </w:rPr>
        <w:t>Nays:</w:t>
      </w:r>
      <w:r>
        <w:rPr>
          <w:b/>
          <w:spacing w:val="58"/>
          <w:sz w:val="24"/>
        </w:rPr>
        <w:t> </w:t>
      </w:r>
      <w:r>
        <w:rPr>
          <w:sz w:val="24"/>
        </w:rPr>
        <w:t>None</w:t>
        <w:tab/>
      </w:r>
      <w:r>
        <w:rPr>
          <w:b/>
          <w:sz w:val="24"/>
        </w:rPr>
        <w:t>Absent:</w:t>
      </w:r>
      <w:r>
        <w:rPr>
          <w:b/>
          <w:spacing w:val="57"/>
          <w:sz w:val="24"/>
        </w:rPr>
        <w:t> </w:t>
      </w:r>
      <w:r>
        <w:rPr>
          <w:sz w:val="24"/>
        </w:rPr>
        <w:t>Polsdofer,</w:t>
      </w:r>
      <w:r>
        <w:rPr>
          <w:spacing w:val="-1"/>
          <w:sz w:val="24"/>
        </w:rPr>
        <w:t> </w:t>
      </w:r>
      <w:r>
        <w:rPr>
          <w:sz w:val="24"/>
        </w:rPr>
        <w:t>Pratt</w:t>
        <w:tab/>
      </w:r>
      <w:r>
        <w:rPr>
          <w:b/>
          <w:sz w:val="24"/>
        </w:rPr>
        <w:t>Approved  09/16/26</w:t>
      </w:r>
    </w:p>
    <w:sectPr>
      <w:pgSz w:w="12240" w:h="15840"/>
      <w:pgMar w:top="1360" w:bottom="280" w:left="62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right="98"/>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2026-09-23T14:50:32Z</dcterms:created>
  <dcterms:modified xsi:type="dcterms:W3CDTF">2026-09-23T14:50:32Z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Creator">
    <vt:lpwstr>Acrobat PDFMaker 20 for Word</vt:lpwstr>
  </property>
  <property fmtid="{D5CDD505-2E9C-101B-9397-08002B2CF9AE}" pid="4" name="LastSaved">
    <vt:filetime>2026-09-23T00:00:00Z</vt:filetime>
  </property>
</Properties>
</file>